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FD7" w:rsidRDefault="00592FD7" w:rsidP="00592FD7">
      <w:pPr>
        <w:tabs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bookmarkStart w:id="0" w:name="_GoBack"/>
      <w:bookmarkEnd w:id="0"/>
      <w:r>
        <w:rPr>
          <w:rFonts w:eastAsia="Times New Roman"/>
          <w:szCs w:val="28"/>
          <w:lang w:eastAsia="ru-RU"/>
        </w:rPr>
        <w:t>Приложение 18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Закону Краснодарского края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 бюджете Краснодарского края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на 2024 год и на плановый период </w:t>
      </w:r>
    </w:p>
    <w:p w:rsidR="00592FD7" w:rsidRDefault="00592FD7" w:rsidP="00592FD7">
      <w:pPr>
        <w:tabs>
          <w:tab w:val="left" w:pos="5103"/>
          <w:tab w:val="left" w:pos="9653"/>
        </w:tabs>
        <w:autoSpaceDE w:val="0"/>
        <w:autoSpaceDN w:val="0"/>
        <w:adjustRightInd w:val="0"/>
        <w:ind w:left="5103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2025 и 2026 годов"</w:t>
      </w:r>
    </w:p>
    <w:p w:rsidR="00592FD7" w:rsidRDefault="00592FD7" w:rsidP="00592FD7">
      <w:pPr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Дифференцированные нормативы отчислений от акцизов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автомобильный и прямогонный бензин, дизельное топливо,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моторные масла для дизельных и (или) карбюраторных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</w:t>
      </w:r>
      <w:proofErr w:type="spellStart"/>
      <w:r>
        <w:rPr>
          <w:rFonts w:eastAsia="Times New Roman"/>
          <w:b/>
          <w:szCs w:val="28"/>
          <w:lang w:eastAsia="ru-RU"/>
        </w:rPr>
        <w:t>инжекторных</w:t>
      </w:r>
      <w:proofErr w:type="spellEnd"/>
      <w:r>
        <w:rPr>
          <w:rFonts w:eastAsia="Times New Roman"/>
          <w:b/>
          <w:szCs w:val="28"/>
          <w:lang w:eastAsia="ru-RU"/>
        </w:rPr>
        <w:t xml:space="preserve">) двигателей, производимые на территории </w:t>
      </w:r>
    </w:p>
    <w:p w:rsidR="00592FD7" w:rsidRDefault="00592FD7" w:rsidP="00592FD7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Российской Федерации, в бюджеты муниципальных районов </w:t>
      </w:r>
    </w:p>
    <w:p w:rsidR="00592FD7" w:rsidRDefault="00592FD7" w:rsidP="00592FD7">
      <w:pPr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(городских округов) Краснодарского края</w:t>
      </w:r>
    </w:p>
    <w:p w:rsidR="00592FD7" w:rsidRDefault="00592FD7" w:rsidP="00592FD7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</w:t>
      </w:r>
      <w:r>
        <w:rPr>
          <w:rFonts w:eastAsia="Times New Roman"/>
          <w:b/>
          <w:bCs/>
          <w:color w:val="000000"/>
          <w:szCs w:val="28"/>
          <w:lang w:eastAsia="ru-RU"/>
        </w:rPr>
        <w:t>2024 год и плановый период 2025 и 2026 годов</w:t>
      </w:r>
    </w:p>
    <w:p w:rsidR="00592FD7" w:rsidRDefault="00592FD7" w:rsidP="00592FD7">
      <w:pPr>
        <w:keepNext/>
        <w:autoSpaceDE w:val="0"/>
        <w:autoSpaceDN w:val="0"/>
        <w:adjustRightInd w:val="0"/>
        <w:ind w:firstLine="720"/>
        <w:jc w:val="center"/>
        <w:outlineLvl w:val="0"/>
        <w:rPr>
          <w:rFonts w:eastAsia="Times New Roman"/>
          <w:szCs w:val="28"/>
          <w:lang w:eastAsia="ru-RU"/>
        </w:rPr>
      </w:pPr>
    </w:p>
    <w:p w:rsidR="00592FD7" w:rsidRDefault="00592FD7" w:rsidP="00592FD7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C7085B" w:rsidRDefault="00C7085B" w:rsidP="00592FD7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6"/>
        <w:gridCol w:w="1595"/>
        <w:gridCol w:w="1568"/>
        <w:gridCol w:w="1477"/>
      </w:tblGrid>
      <w:tr w:rsidR="00592FD7" w:rsidTr="00C7085B"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Норматив отчислений</w:t>
            </w:r>
          </w:p>
        </w:tc>
      </w:tr>
      <w:tr w:rsidR="00592FD7" w:rsidTr="00C7085B"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2FD7" w:rsidRDefault="00592FD7">
            <w:pPr>
              <w:widowControl/>
              <w:spacing w:line="256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2024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</w:tr>
    </w:tbl>
    <w:p w:rsidR="00592FD7" w:rsidRDefault="00592FD7" w:rsidP="00592FD7">
      <w:pPr>
        <w:autoSpaceDE w:val="0"/>
        <w:autoSpaceDN w:val="0"/>
        <w:adjustRightInd w:val="0"/>
        <w:spacing w:line="24" w:lineRule="auto"/>
        <w:ind w:firstLine="720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83"/>
        <w:gridCol w:w="1583"/>
        <w:gridCol w:w="1470"/>
      </w:tblGrid>
      <w:tr w:rsidR="00592FD7" w:rsidTr="00C7085B">
        <w:trPr>
          <w:tblHeader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Город-курорт Анапа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0,3041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0,3041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0,3041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Армавир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0,1313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0,1313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0,1313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Город-курорт Геленджик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0,1213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0,1213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0,1213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Горячий Ключ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0,1749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0,1749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0,1749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Краснодар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0,5392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0,5392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0,5392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 Новороссийск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0,3178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0,3178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0,3178 </w:t>
            </w:r>
          </w:p>
        </w:tc>
      </w:tr>
      <w:tr w:rsidR="00592FD7" w:rsidTr="00C7085B">
        <w:trPr>
          <w:trHeight w:val="18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Городской округ город-курорт Сочи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0,4983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0,4983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0,4983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Абинский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Апшеронский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0,0269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0,0269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0,0269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Белореченский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0,0281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0,0281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0,0281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Брюховецкий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rPr>
          <w:trHeight w:val="39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Выселковский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0,0014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0,0014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0,0014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592FD7" w:rsidTr="00C7085B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Гулькевичский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0,0203 </w:t>
            </w:r>
          </w:p>
        </w:tc>
      </w:tr>
      <w:tr w:rsidR="00592FD7" w:rsidTr="00C7085B">
        <w:trPr>
          <w:trHeight w:val="38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lastRenderedPageBreak/>
              <w:t>Ейский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0,0060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0,0060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0,0060 </w:t>
            </w:r>
          </w:p>
        </w:tc>
      </w:tr>
      <w:tr w:rsidR="00592FD7" w:rsidRPr="00C7085B" w:rsidTr="00C7085B">
        <w:trPr>
          <w:trHeight w:val="265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autoSpaceDE w:val="0"/>
              <w:autoSpaceDN w:val="0"/>
              <w:adjustRightInd w:val="0"/>
              <w:spacing w:line="256" w:lineRule="auto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sz w:val="16"/>
                <w:szCs w:val="16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Pr="00C7085B" w:rsidRDefault="00592FD7">
            <w:pPr>
              <w:pageBreakBefore/>
              <w:autoSpaceDE w:val="0"/>
              <w:autoSpaceDN w:val="0"/>
              <w:adjustRightInd w:val="0"/>
              <w:spacing w:line="256" w:lineRule="auto"/>
              <w:ind w:firstLine="33"/>
              <w:jc w:val="right"/>
              <w:rPr>
                <w:sz w:val="16"/>
                <w:szCs w:val="16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Кавказский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Каневской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0,0117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0,0117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0,0117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Красноармейский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Крыловский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0,0040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0,0040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Крымский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Курганинский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0,0099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0,0099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0,0099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Кущевский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Лабинский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0,0003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0,0003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Новокубанский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0,0341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0,0341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0,0341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Новопокровский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Отрадненский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Павловский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Приморско-Ахтарский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0,0184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0,0184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Северский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Славянский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0,0208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0,0208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0,0208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Староминский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Тбилисский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Темрюкский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Тимашевский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Тихорецкий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Успенский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92FD7" w:rsidTr="00C7085B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Щербиновский район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2FD7" w:rsidRDefault="00592FD7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</w:tbl>
    <w:p w:rsidR="00250146" w:rsidRPr="003D562E" w:rsidRDefault="00250146" w:rsidP="00592FD7">
      <w:pPr>
        <w:rPr>
          <w:szCs w:val="28"/>
        </w:rPr>
      </w:pPr>
    </w:p>
    <w:sectPr w:rsidR="00250146" w:rsidRPr="003D562E" w:rsidSect="00FF276F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FD7" w:rsidRDefault="00592FD7" w:rsidP="00DC55DA">
      <w:r>
        <w:separator/>
      </w:r>
    </w:p>
  </w:endnote>
  <w:endnote w:type="continuationSeparator" w:id="0">
    <w:p w:rsidR="00592FD7" w:rsidRDefault="00592FD7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411A68">
      <w:rPr>
        <w:noProof/>
        <w:sz w:val="14"/>
        <w:szCs w:val="14"/>
      </w:rPr>
      <w:t>04.03.2024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411A68">
      <w:rPr>
        <w:noProof/>
        <w:sz w:val="14"/>
        <w:szCs w:val="14"/>
      </w:rPr>
      <w:t>13:39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FD7" w:rsidRDefault="00592FD7" w:rsidP="00DC55DA">
      <w:r>
        <w:separator/>
      </w:r>
    </w:p>
  </w:footnote>
  <w:footnote w:type="continuationSeparator" w:id="0">
    <w:p w:rsidR="00592FD7" w:rsidRDefault="00592FD7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11A68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7085B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FD7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11A68"/>
    <w:rsid w:val="004E4A94"/>
    <w:rsid w:val="004F66BC"/>
    <w:rsid w:val="00511CCB"/>
    <w:rsid w:val="00546033"/>
    <w:rsid w:val="00574BE1"/>
    <w:rsid w:val="00592FD7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B3205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7085B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D7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widowControl/>
      <w:jc w:val="both"/>
    </w:pPr>
    <w:rPr>
      <w:rFonts w:eastAsia="Times New Roman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  <w:jc w:val="both"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11A6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1A6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D7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/>
      <w:spacing w:line="360" w:lineRule="auto"/>
      <w:contextualSpacing/>
      <w:jc w:val="center"/>
    </w:pPr>
    <w:rPr>
      <w:rFonts w:eastAsiaTheme="majorEastAsia" w:cstheme="majorBidi"/>
      <w:b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/>
      <w:tabs>
        <w:tab w:val="center" w:pos="4677"/>
        <w:tab w:val="right" w:pos="9355"/>
      </w:tabs>
      <w:jc w:val="both"/>
    </w:pPr>
    <w:rPr>
      <w:rFonts w:ascii="SchoolBook" w:eastAsia="Times New Roman" w:hAnsi="SchoolBook"/>
      <w:sz w:val="26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widowControl/>
      <w:jc w:val="both"/>
    </w:pPr>
    <w:rPr>
      <w:rFonts w:eastAsia="Times New Roman"/>
      <w:szCs w:val="28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/>
      <w:ind w:left="720"/>
      <w:contextualSpacing/>
      <w:jc w:val="both"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411A6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11A6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0F66C5-E1BE-4D39-8130-418623AA1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dcterms:created xsi:type="dcterms:W3CDTF">2023-12-08T08:40:00Z</dcterms:created>
  <dcterms:modified xsi:type="dcterms:W3CDTF">2024-03-04T10:39:00Z</dcterms:modified>
</cp:coreProperties>
</file>